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F18BD" w:rsidRDefault="003F18BD"/>
    <w:p w:rsidR="003F18BD" w:rsidRDefault="003F18BD"/>
    <w:p w:rsidR="003F18BD" w:rsidRDefault="003F18BD"/>
    <w:p w:rsidR="003F18BD" w:rsidRDefault="003F18BD"/>
    <w:p w:rsidR="003F18BD" w:rsidRDefault="003F18BD"/>
    <w:p w:rsidR="003F18BD" w:rsidRDefault="003F18BD"/>
    <w:p w:rsidR="003F18BD" w:rsidRDefault="003F18BD"/>
    <w:p w:rsidR="003F18BD" w:rsidRDefault="00031914" w:rsidP="00031914">
      <w:pPr>
        <w:tabs>
          <w:tab w:val="left" w:pos="5520"/>
        </w:tabs>
      </w:pPr>
      <w:r>
        <w:tab/>
      </w:r>
    </w:p>
    <w:p w:rsidR="003F18BD" w:rsidRDefault="003F18BD"/>
    <w:p w:rsidR="003F18BD" w:rsidRDefault="003D6A91" w:rsidP="003F18BD">
      <w:pPr>
        <w:spacing w:line="480" w:lineRule="auto"/>
        <w:jc w:val="center"/>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Probationers and Parolees</w:t>
      </w:r>
    </w:p>
    <w:p w:rsidR="003F18BD" w:rsidRDefault="003D6A91" w:rsidP="003F18BD">
      <w:pPr>
        <w:spacing w:line="48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Students Name</w:t>
      </w:r>
    </w:p>
    <w:p w:rsidR="003F18BD" w:rsidRDefault="003D6A91" w:rsidP="003F18BD">
      <w:pPr>
        <w:spacing w:line="48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Institutional Affiliation</w:t>
      </w:r>
    </w:p>
    <w:p w:rsidR="003F18BD" w:rsidRDefault="003D6A91" w:rsidP="003F18BD">
      <w:pPr>
        <w:spacing w:line="48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Date</w:t>
      </w:r>
    </w:p>
    <w:p w:rsidR="003F18BD" w:rsidRDefault="003F18BD" w:rsidP="003F18BD">
      <w:pPr>
        <w:jc w:val="center"/>
      </w:pPr>
    </w:p>
    <w:p w:rsidR="003F18BD" w:rsidRDefault="003F18BD"/>
    <w:p w:rsidR="003F18BD" w:rsidRDefault="003F18BD"/>
    <w:p w:rsidR="003F18BD" w:rsidRDefault="003F18BD"/>
    <w:p w:rsidR="003F18BD" w:rsidRDefault="003F18BD"/>
    <w:p w:rsidR="003F18BD" w:rsidRDefault="003F18BD"/>
    <w:p w:rsidR="003F18BD" w:rsidRDefault="003F18BD"/>
    <w:p w:rsidR="003F18BD" w:rsidRDefault="003F18BD"/>
    <w:p w:rsidR="003F18BD" w:rsidRDefault="003F18BD"/>
    <w:p w:rsidR="003F18BD" w:rsidRDefault="003F18BD"/>
    <w:p w:rsidR="003F18BD" w:rsidRDefault="003F18BD"/>
    <w:p w:rsidR="003F18BD" w:rsidRDefault="003F18BD"/>
    <w:p w:rsidR="003F18BD" w:rsidRDefault="003F18BD"/>
    <w:p w:rsidR="003F18BD" w:rsidRDefault="003F18BD"/>
    <w:p w:rsidR="003F18BD" w:rsidRDefault="003F18BD"/>
    <w:p w:rsidR="003F18BD" w:rsidRDefault="003F18BD"/>
    <w:p w:rsidR="003F18BD" w:rsidRPr="003F18BD" w:rsidRDefault="003D6A91" w:rsidP="003F18BD">
      <w:pPr>
        <w:spacing w:after="0" w:line="480" w:lineRule="auto"/>
        <w:ind w:firstLine="851"/>
        <w:jc w:val="center"/>
        <w:rPr>
          <w:rFonts w:ascii="Times New Roman" w:hAnsi="Times New Roman" w:cs="Times New Roman"/>
          <w:b/>
          <w:bCs/>
          <w:color w:val="000000" w:themeColor="text1"/>
          <w:sz w:val="24"/>
          <w:szCs w:val="24"/>
        </w:rPr>
      </w:pPr>
      <w:r w:rsidRPr="003F18BD">
        <w:rPr>
          <w:rFonts w:ascii="Times New Roman" w:hAnsi="Times New Roman" w:cs="Times New Roman"/>
          <w:b/>
          <w:bCs/>
          <w:color w:val="000000" w:themeColor="text1"/>
          <w:sz w:val="24"/>
          <w:szCs w:val="24"/>
        </w:rPr>
        <w:lastRenderedPageBreak/>
        <w:t>Probationers and Parolees</w:t>
      </w:r>
    </w:p>
    <w:p w:rsidR="007E625D" w:rsidRPr="003F18BD" w:rsidRDefault="003D6A91" w:rsidP="003F18BD">
      <w:pPr>
        <w:spacing w:after="0" w:line="480" w:lineRule="auto"/>
        <w:ind w:firstLine="851"/>
        <w:rPr>
          <w:rFonts w:ascii="Times New Roman" w:hAnsi="Times New Roman" w:cs="Times New Roman"/>
          <w:color w:val="000000" w:themeColor="text1"/>
          <w:sz w:val="24"/>
          <w:szCs w:val="24"/>
        </w:rPr>
      </w:pPr>
      <w:r w:rsidRPr="003F18BD">
        <w:rPr>
          <w:rFonts w:ascii="Times New Roman" w:hAnsi="Times New Roman" w:cs="Times New Roman"/>
          <w:color w:val="000000" w:themeColor="text1"/>
          <w:sz w:val="24"/>
          <w:szCs w:val="24"/>
        </w:rPr>
        <w:t>The Fourth Amendment states that violation of the rights against unreasonable searches should no occur. General seizures and searches are perceived to violate citizens' privilege, and it is evident that the Fourth Amendment is against them. However, the protection does not apply to the probationers and parolees similar to the other citizens. Probable cause is present when the circumstances and facts within the knowledge of the arresting officers have credible, trustworthy information sufficient to warrant the man of reasonable caution that the offense is or has been committed</w:t>
      </w:r>
      <w:r w:rsidR="00357571" w:rsidRPr="003F18BD">
        <w:rPr>
          <w:rFonts w:ascii="Times New Roman" w:hAnsi="Times New Roman" w:cs="Times New Roman"/>
          <w:color w:val="000000" w:themeColor="text1"/>
          <w:sz w:val="24"/>
          <w:szCs w:val="24"/>
        </w:rPr>
        <w:t xml:space="preserve"> (</w:t>
      </w:r>
      <w:r w:rsidR="00357571" w:rsidRPr="003F18BD">
        <w:rPr>
          <w:rFonts w:ascii="Times New Roman" w:hAnsi="Times New Roman" w:cs="Times New Roman"/>
          <w:color w:val="000000" w:themeColor="text1"/>
          <w:sz w:val="24"/>
          <w:szCs w:val="24"/>
          <w:shd w:val="clear" w:color="auto" w:fill="FFFFFF"/>
        </w:rPr>
        <w:t>Dawson, 2017)</w:t>
      </w:r>
      <w:r w:rsidRPr="003F18BD">
        <w:rPr>
          <w:rFonts w:ascii="Times New Roman" w:hAnsi="Times New Roman" w:cs="Times New Roman"/>
          <w:color w:val="000000" w:themeColor="text1"/>
          <w:sz w:val="24"/>
          <w:szCs w:val="24"/>
        </w:rPr>
        <w:t>. The search on ordinary citizens is done on reasonable ground, and they are based on probable cause. I disagree with the searches on parole</w:t>
      </w:r>
      <w:r w:rsidR="003F18BD">
        <w:rPr>
          <w:rFonts w:ascii="Times New Roman" w:hAnsi="Times New Roman" w:cs="Times New Roman"/>
          <w:color w:val="000000" w:themeColor="text1"/>
          <w:sz w:val="24"/>
          <w:szCs w:val="24"/>
        </w:rPr>
        <w:t>e</w:t>
      </w:r>
      <w:r w:rsidRPr="003F18BD">
        <w:rPr>
          <w:rFonts w:ascii="Times New Roman" w:hAnsi="Times New Roman" w:cs="Times New Roman"/>
          <w:color w:val="000000" w:themeColor="text1"/>
          <w:sz w:val="24"/>
          <w:szCs w:val="24"/>
        </w:rPr>
        <w:t xml:space="preserve">s and probationers that are based on less than probable reason. This is because </w:t>
      </w:r>
      <w:r w:rsidR="00357571" w:rsidRPr="003F18BD">
        <w:rPr>
          <w:rFonts w:ascii="Times New Roman" w:hAnsi="Times New Roman" w:cs="Times New Roman"/>
          <w:color w:val="000000" w:themeColor="text1"/>
          <w:sz w:val="24"/>
          <w:szCs w:val="24"/>
        </w:rPr>
        <w:t xml:space="preserve">the </w:t>
      </w:r>
      <w:r w:rsidR="00F92C5A">
        <w:rPr>
          <w:rFonts w:ascii="Times New Roman" w:hAnsi="Times New Roman" w:cs="Times New Roman"/>
          <w:color w:val="000000" w:themeColor="text1"/>
          <w:sz w:val="24"/>
          <w:szCs w:val="24"/>
        </w:rPr>
        <w:t>Act</w:t>
      </w:r>
      <w:r w:rsidR="00357571" w:rsidRPr="003F18BD">
        <w:rPr>
          <w:rFonts w:ascii="Times New Roman" w:hAnsi="Times New Roman" w:cs="Times New Roman"/>
          <w:color w:val="000000" w:themeColor="text1"/>
          <w:sz w:val="24"/>
          <w:szCs w:val="24"/>
        </w:rPr>
        <w:t xml:space="preserve"> does not provide reasonable ground to search</w:t>
      </w:r>
      <w:r w:rsidR="00F92C5A">
        <w:rPr>
          <w:rFonts w:ascii="Times New Roman" w:hAnsi="Times New Roman" w:cs="Times New Roman"/>
          <w:color w:val="000000" w:themeColor="text1"/>
          <w:sz w:val="24"/>
          <w:szCs w:val="24"/>
        </w:rPr>
        <w:t xml:space="preserve"> them</w:t>
      </w:r>
      <w:r w:rsidR="00357571" w:rsidRPr="003F18BD">
        <w:rPr>
          <w:rFonts w:ascii="Times New Roman" w:hAnsi="Times New Roman" w:cs="Times New Roman"/>
          <w:color w:val="000000" w:themeColor="text1"/>
          <w:sz w:val="24"/>
          <w:szCs w:val="24"/>
        </w:rPr>
        <w:t>. It is significant to look at the parole</w:t>
      </w:r>
      <w:r w:rsidR="00FF1E7D">
        <w:rPr>
          <w:rFonts w:ascii="Times New Roman" w:hAnsi="Times New Roman" w:cs="Times New Roman"/>
          <w:color w:val="000000" w:themeColor="text1"/>
          <w:sz w:val="24"/>
          <w:szCs w:val="24"/>
        </w:rPr>
        <w:t>e</w:t>
      </w:r>
      <w:r w:rsidR="00357571" w:rsidRPr="003F18BD">
        <w:rPr>
          <w:rFonts w:ascii="Times New Roman" w:hAnsi="Times New Roman" w:cs="Times New Roman"/>
          <w:color w:val="000000" w:themeColor="text1"/>
          <w:sz w:val="24"/>
          <w:szCs w:val="24"/>
        </w:rPr>
        <w:t xml:space="preserve">s and probationers as normal citizens as they have not been convicted of any crime. The administration thoroughly takes </w:t>
      </w:r>
      <w:r w:rsidR="003433CA">
        <w:rPr>
          <w:rFonts w:ascii="Times New Roman" w:hAnsi="Times New Roman" w:cs="Times New Roman"/>
          <w:color w:val="000000" w:themeColor="text1"/>
          <w:sz w:val="24"/>
          <w:szCs w:val="24"/>
        </w:rPr>
        <w:t>t</w:t>
      </w:r>
      <w:r w:rsidR="00357571" w:rsidRPr="003F18BD">
        <w:rPr>
          <w:rFonts w:ascii="Times New Roman" w:hAnsi="Times New Roman" w:cs="Times New Roman"/>
          <w:color w:val="000000" w:themeColor="text1"/>
          <w:sz w:val="24"/>
          <w:szCs w:val="24"/>
        </w:rPr>
        <w:t>heir protection under the Fourth Amendment Act. They need to have their privacy, and any need for searches should be carried out under reasonable ground. Allowing different Fourth Amendment standards will enhance the solidification of a feeling of c</w:t>
      </w:r>
      <w:r w:rsidR="00FB4A28">
        <w:rPr>
          <w:rFonts w:ascii="Times New Roman" w:hAnsi="Times New Roman" w:cs="Times New Roman"/>
          <w:color w:val="000000" w:themeColor="text1"/>
          <w:sz w:val="24"/>
          <w:szCs w:val="24"/>
        </w:rPr>
        <w:t xml:space="preserve">onviction </w:t>
      </w:r>
      <w:r w:rsidR="00357571" w:rsidRPr="003F18BD">
        <w:rPr>
          <w:rFonts w:ascii="Times New Roman" w:hAnsi="Times New Roman" w:cs="Times New Roman"/>
          <w:color w:val="000000" w:themeColor="text1"/>
          <w:sz w:val="24"/>
          <w:szCs w:val="24"/>
        </w:rPr>
        <w:t>among the probationers and parole</w:t>
      </w:r>
      <w:r w:rsidR="00B65A9B">
        <w:rPr>
          <w:rFonts w:ascii="Times New Roman" w:hAnsi="Times New Roman" w:cs="Times New Roman"/>
          <w:color w:val="000000" w:themeColor="text1"/>
          <w:sz w:val="24"/>
          <w:szCs w:val="24"/>
        </w:rPr>
        <w:t>e</w:t>
      </w:r>
      <w:r w:rsidR="00357571" w:rsidRPr="003F18BD">
        <w:rPr>
          <w:rFonts w:ascii="Times New Roman" w:hAnsi="Times New Roman" w:cs="Times New Roman"/>
          <w:color w:val="000000" w:themeColor="text1"/>
          <w:sz w:val="24"/>
          <w:szCs w:val="24"/>
        </w:rPr>
        <w:t xml:space="preserve">s. Measures such as enhancing unwarranted searches that are not based on reasonable grounds will strengthen a sense of lack of protection like an ordinary citizen who enjoys protection under the act. This will establish a feeling of conviction. The journey of integration into society will be challenging as the mindset of conviction will be established in them following their treatment under the Fourth Amendment Act. </w:t>
      </w:r>
    </w:p>
    <w:p w:rsidR="003F18BD" w:rsidRDefault="003F18BD" w:rsidP="003F18BD">
      <w:pPr>
        <w:spacing w:after="0" w:line="480" w:lineRule="auto"/>
        <w:ind w:firstLine="851"/>
        <w:rPr>
          <w:rFonts w:ascii="Times New Roman" w:hAnsi="Times New Roman" w:cs="Times New Roman"/>
          <w:b/>
          <w:bCs/>
          <w:color w:val="000000" w:themeColor="text1"/>
          <w:sz w:val="24"/>
          <w:szCs w:val="24"/>
        </w:rPr>
      </w:pPr>
    </w:p>
    <w:p w:rsidR="003F18BD" w:rsidRDefault="003F18BD" w:rsidP="003F18BD">
      <w:pPr>
        <w:spacing w:after="0" w:line="480" w:lineRule="auto"/>
        <w:ind w:firstLine="851"/>
        <w:rPr>
          <w:rFonts w:ascii="Times New Roman" w:hAnsi="Times New Roman" w:cs="Times New Roman"/>
          <w:b/>
          <w:bCs/>
          <w:color w:val="000000" w:themeColor="text1"/>
          <w:sz w:val="24"/>
          <w:szCs w:val="24"/>
        </w:rPr>
      </w:pPr>
    </w:p>
    <w:p w:rsidR="003F18BD" w:rsidRDefault="003F18BD" w:rsidP="003F18BD">
      <w:pPr>
        <w:spacing w:after="0" w:line="480" w:lineRule="auto"/>
        <w:ind w:firstLine="851"/>
        <w:rPr>
          <w:rFonts w:ascii="Times New Roman" w:hAnsi="Times New Roman" w:cs="Times New Roman"/>
          <w:b/>
          <w:bCs/>
          <w:color w:val="000000" w:themeColor="text1"/>
          <w:sz w:val="24"/>
          <w:szCs w:val="24"/>
        </w:rPr>
      </w:pPr>
    </w:p>
    <w:p w:rsidR="003F18BD" w:rsidRDefault="003F18BD" w:rsidP="003F18BD">
      <w:pPr>
        <w:spacing w:after="0" w:line="480" w:lineRule="auto"/>
        <w:ind w:firstLine="851"/>
        <w:rPr>
          <w:rFonts w:ascii="Times New Roman" w:hAnsi="Times New Roman" w:cs="Times New Roman"/>
          <w:b/>
          <w:bCs/>
          <w:color w:val="000000" w:themeColor="text1"/>
          <w:sz w:val="24"/>
          <w:szCs w:val="24"/>
        </w:rPr>
      </w:pPr>
    </w:p>
    <w:p w:rsidR="00357571" w:rsidRPr="003F18BD" w:rsidRDefault="003D6A91" w:rsidP="003F18BD">
      <w:pPr>
        <w:spacing w:after="0" w:line="480" w:lineRule="auto"/>
        <w:ind w:firstLine="851"/>
        <w:jc w:val="center"/>
        <w:rPr>
          <w:rFonts w:ascii="Times New Roman" w:hAnsi="Times New Roman" w:cs="Times New Roman"/>
          <w:b/>
          <w:bCs/>
          <w:color w:val="000000" w:themeColor="text1"/>
          <w:sz w:val="24"/>
          <w:szCs w:val="24"/>
        </w:rPr>
      </w:pPr>
      <w:r w:rsidRPr="003F18BD">
        <w:rPr>
          <w:rFonts w:ascii="Times New Roman" w:hAnsi="Times New Roman" w:cs="Times New Roman"/>
          <w:b/>
          <w:bCs/>
          <w:color w:val="000000" w:themeColor="text1"/>
          <w:sz w:val="24"/>
          <w:szCs w:val="24"/>
        </w:rPr>
        <w:lastRenderedPageBreak/>
        <w:t>References</w:t>
      </w:r>
    </w:p>
    <w:p w:rsidR="00357571" w:rsidRPr="003F18BD" w:rsidRDefault="003D6A91" w:rsidP="003F18BD">
      <w:pPr>
        <w:spacing w:after="0" w:line="480" w:lineRule="auto"/>
        <w:ind w:left="851" w:hanging="851"/>
        <w:rPr>
          <w:rFonts w:ascii="Times New Roman" w:hAnsi="Times New Roman" w:cs="Times New Roman"/>
          <w:color w:val="000000" w:themeColor="text1"/>
          <w:sz w:val="24"/>
          <w:szCs w:val="24"/>
        </w:rPr>
      </w:pPr>
      <w:r w:rsidRPr="003F18BD">
        <w:rPr>
          <w:rFonts w:ascii="Times New Roman" w:hAnsi="Times New Roman" w:cs="Times New Roman"/>
          <w:color w:val="000000" w:themeColor="text1"/>
          <w:sz w:val="24"/>
          <w:szCs w:val="24"/>
          <w:shd w:val="clear" w:color="auto" w:fill="FFFFFF"/>
        </w:rPr>
        <w:t>Dawson, S. P. (2017). Castles Made of Sand: The Disappearing Fourth Amendment Rights of Probationers and Parolees. </w:t>
      </w:r>
      <w:r w:rsidRPr="003F18BD">
        <w:rPr>
          <w:rFonts w:ascii="Times New Roman" w:hAnsi="Times New Roman" w:cs="Times New Roman"/>
          <w:i/>
          <w:iCs/>
          <w:color w:val="000000" w:themeColor="text1"/>
          <w:sz w:val="24"/>
          <w:szCs w:val="24"/>
          <w:shd w:val="clear" w:color="auto" w:fill="FFFFFF"/>
        </w:rPr>
        <w:t>U. Pitt. L. Rev.</w:t>
      </w:r>
      <w:r w:rsidRPr="003F18BD">
        <w:rPr>
          <w:rFonts w:ascii="Times New Roman" w:hAnsi="Times New Roman" w:cs="Times New Roman"/>
          <w:color w:val="000000" w:themeColor="text1"/>
          <w:sz w:val="24"/>
          <w:szCs w:val="24"/>
          <w:shd w:val="clear" w:color="auto" w:fill="FFFFFF"/>
        </w:rPr>
        <w:t>, </w:t>
      </w:r>
      <w:r w:rsidRPr="003F18BD">
        <w:rPr>
          <w:rFonts w:ascii="Times New Roman" w:hAnsi="Times New Roman" w:cs="Times New Roman"/>
          <w:i/>
          <w:iCs/>
          <w:color w:val="000000" w:themeColor="text1"/>
          <w:sz w:val="24"/>
          <w:szCs w:val="24"/>
          <w:shd w:val="clear" w:color="auto" w:fill="FFFFFF"/>
        </w:rPr>
        <w:t>79</w:t>
      </w:r>
      <w:r w:rsidRPr="003F18BD">
        <w:rPr>
          <w:rFonts w:ascii="Times New Roman" w:hAnsi="Times New Roman" w:cs="Times New Roman"/>
          <w:color w:val="000000" w:themeColor="text1"/>
          <w:sz w:val="24"/>
          <w:szCs w:val="24"/>
          <w:shd w:val="clear" w:color="auto" w:fill="FFFFFF"/>
        </w:rPr>
        <w:t>, 285.</w:t>
      </w:r>
    </w:p>
    <w:p w:rsidR="00357571" w:rsidRPr="003F18BD" w:rsidRDefault="00357571" w:rsidP="003F18BD">
      <w:pPr>
        <w:spacing w:after="0" w:line="480" w:lineRule="auto"/>
        <w:ind w:left="851" w:hanging="851"/>
        <w:rPr>
          <w:rFonts w:ascii="Times New Roman" w:hAnsi="Times New Roman" w:cs="Times New Roman"/>
          <w:color w:val="000000" w:themeColor="text1"/>
          <w:sz w:val="24"/>
          <w:szCs w:val="24"/>
        </w:rPr>
      </w:pPr>
    </w:p>
    <w:sectPr w:rsidR="00357571" w:rsidRPr="003F18BD" w:rsidSect="00147CFB">
      <w:headerReference w:type="default" r:id="rId6"/>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83D09" w:rsidRDefault="00D83D09">
      <w:pPr>
        <w:spacing w:after="0" w:line="240" w:lineRule="auto"/>
      </w:pPr>
      <w:r>
        <w:separator/>
      </w:r>
    </w:p>
  </w:endnote>
  <w:endnote w:type="continuationSeparator" w:id="1">
    <w:p w:rsidR="00D83D09" w:rsidRDefault="00D83D0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83D09" w:rsidRDefault="00D83D09">
      <w:pPr>
        <w:spacing w:after="0" w:line="240" w:lineRule="auto"/>
      </w:pPr>
      <w:r>
        <w:separator/>
      </w:r>
    </w:p>
  </w:footnote>
  <w:footnote w:type="continuationSeparator" w:id="1">
    <w:p w:rsidR="00D83D09" w:rsidRDefault="00D83D09">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41333357"/>
      <w:docPartObj>
        <w:docPartGallery w:val="Page Numbers (Top of Page)"/>
        <w:docPartUnique/>
      </w:docPartObj>
    </w:sdtPr>
    <w:sdtEndPr>
      <w:rPr>
        <w:rFonts w:ascii="Times New Roman" w:hAnsi="Times New Roman" w:cs="Times New Roman"/>
        <w:noProof/>
        <w:sz w:val="24"/>
        <w:szCs w:val="24"/>
      </w:rPr>
    </w:sdtEndPr>
    <w:sdtContent>
      <w:p w:rsidR="003F18BD" w:rsidRPr="003F18BD" w:rsidRDefault="002D4C20">
        <w:pPr>
          <w:pStyle w:val="Header"/>
          <w:jc w:val="right"/>
          <w:rPr>
            <w:rFonts w:ascii="Times New Roman" w:hAnsi="Times New Roman" w:cs="Times New Roman"/>
            <w:sz w:val="24"/>
            <w:szCs w:val="24"/>
          </w:rPr>
        </w:pPr>
        <w:r w:rsidRPr="003F18BD">
          <w:rPr>
            <w:rFonts w:ascii="Times New Roman" w:hAnsi="Times New Roman" w:cs="Times New Roman"/>
            <w:sz w:val="24"/>
            <w:szCs w:val="24"/>
          </w:rPr>
          <w:fldChar w:fldCharType="begin"/>
        </w:r>
        <w:r w:rsidR="003D6A91" w:rsidRPr="003F18BD">
          <w:rPr>
            <w:rFonts w:ascii="Times New Roman" w:hAnsi="Times New Roman" w:cs="Times New Roman"/>
            <w:sz w:val="24"/>
            <w:szCs w:val="24"/>
          </w:rPr>
          <w:instrText xml:space="preserve"> PAGE   \* MERGEFORMAT </w:instrText>
        </w:r>
        <w:r w:rsidRPr="003F18BD">
          <w:rPr>
            <w:rFonts w:ascii="Times New Roman" w:hAnsi="Times New Roman" w:cs="Times New Roman"/>
            <w:sz w:val="24"/>
            <w:szCs w:val="24"/>
          </w:rPr>
          <w:fldChar w:fldCharType="separate"/>
        </w:r>
        <w:r w:rsidR="00031914">
          <w:rPr>
            <w:rFonts w:ascii="Times New Roman" w:hAnsi="Times New Roman" w:cs="Times New Roman"/>
            <w:noProof/>
            <w:sz w:val="24"/>
            <w:szCs w:val="24"/>
          </w:rPr>
          <w:t>3</w:t>
        </w:r>
        <w:r w:rsidRPr="003F18BD">
          <w:rPr>
            <w:rFonts w:ascii="Times New Roman" w:hAnsi="Times New Roman" w:cs="Times New Roman"/>
            <w:noProof/>
            <w:sz w:val="24"/>
            <w:szCs w:val="24"/>
          </w:rPr>
          <w:fldChar w:fldCharType="end"/>
        </w:r>
      </w:p>
    </w:sdtContent>
  </w:sdt>
  <w:p w:rsidR="003F18BD" w:rsidRDefault="003F18BD">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docVars>
    <w:docVar w:name="__Grammarly_42____i" w:val="H4sIAAAAAAAEAKtWckksSQxILCpxzi/NK1GyMqwFAAEhoTITAAAA"/>
    <w:docVar w:name="__Grammarly_42___1" w:val="H4sIAAAAAAAEAKtWcslP9kxRslIyNDYyNbM0MTA1NDczNTUxNbFQ0lEKTi0uzszPAykwqgUAPuj9eCwAAAA="/>
  </w:docVars>
  <w:rsids>
    <w:rsidRoot w:val="007E625D"/>
    <w:rsid w:val="00002D8D"/>
    <w:rsid w:val="00031914"/>
    <w:rsid w:val="00147CFB"/>
    <w:rsid w:val="00260EDC"/>
    <w:rsid w:val="002D4C20"/>
    <w:rsid w:val="003433CA"/>
    <w:rsid w:val="00357571"/>
    <w:rsid w:val="003D6A91"/>
    <w:rsid w:val="003F18BD"/>
    <w:rsid w:val="005165F1"/>
    <w:rsid w:val="007E625D"/>
    <w:rsid w:val="00B65A9B"/>
    <w:rsid w:val="00D83D09"/>
    <w:rsid w:val="00F92C5A"/>
    <w:rsid w:val="00FB4A28"/>
    <w:rsid w:val="00FF1E7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47CF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F18BD"/>
    <w:pPr>
      <w:tabs>
        <w:tab w:val="center" w:pos="4513"/>
        <w:tab w:val="right" w:pos="9026"/>
      </w:tabs>
      <w:spacing w:after="0" w:line="240" w:lineRule="auto"/>
    </w:pPr>
  </w:style>
  <w:style w:type="character" w:customStyle="1" w:styleId="HeaderChar">
    <w:name w:val="Header Char"/>
    <w:basedOn w:val="DefaultParagraphFont"/>
    <w:link w:val="Header"/>
    <w:uiPriority w:val="99"/>
    <w:rsid w:val="003F18BD"/>
  </w:style>
  <w:style w:type="paragraph" w:styleId="Footer">
    <w:name w:val="footer"/>
    <w:basedOn w:val="Normal"/>
    <w:link w:val="FooterChar"/>
    <w:uiPriority w:val="99"/>
    <w:unhideWhenUsed/>
    <w:rsid w:val="003F18BD"/>
    <w:pPr>
      <w:tabs>
        <w:tab w:val="center" w:pos="4513"/>
        <w:tab w:val="right" w:pos="9026"/>
      </w:tabs>
      <w:spacing w:after="0" w:line="240" w:lineRule="auto"/>
    </w:pPr>
  </w:style>
  <w:style w:type="character" w:customStyle="1" w:styleId="FooterChar">
    <w:name w:val="Footer Char"/>
    <w:basedOn w:val="DefaultParagraphFont"/>
    <w:link w:val="Footer"/>
    <w:uiPriority w:val="99"/>
    <w:rsid w:val="003F18BD"/>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303</Words>
  <Characters>1730</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Kevin</cp:lastModifiedBy>
  <cp:revision>2</cp:revision>
  <dcterms:created xsi:type="dcterms:W3CDTF">2021-02-05T06:04:00Z</dcterms:created>
  <dcterms:modified xsi:type="dcterms:W3CDTF">2021-02-05T06:04:00Z</dcterms:modified>
</cp:coreProperties>
</file>